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3" w:rsidRPr="00B80481" w:rsidRDefault="00CB1BB3" w:rsidP="00CB1BB3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B80481">
        <w:rPr>
          <w:rFonts w:ascii="Arial" w:hAnsi="Arial" w:cs="Arial"/>
          <w:b/>
          <w:bCs/>
          <w:sz w:val="28"/>
          <w:szCs w:val="28"/>
          <w:lang w:val="ru-RU"/>
        </w:rPr>
        <w:t>Приложение</w:t>
      </w:r>
      <w:r w:rsidRPr="00B80481">
        <w:rPr>
          <w:rFonts w:ascii="Arial" w:hAnsi="Arial" w:cs="Arial"/>
          <w:b/>
          <w:bCs/>
          <w:sz w:val="28"/>
          <w:szCs w:val="28"/>
        </w:rPr>
        <w:t xml:space="preserve"> 3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652"/>
        <w:gridCol w:w="1652"/>
        <w:gridCol w:w="1652"/>
        <w:gridCol w:w="1652"/>
        <w:gridCol w:w="1654"/>
      </w:tblGrid>
      <w:tr w:rsidR="00CB1BB3" w:rsidRPr="00EE2138" w:rsidTr="005739CE">
        <w:trPr>
          <w:trHeight w:val="239"/>
        </w:trPr>
        <w:tc>
          <w:tcPr>
            <w:tcW w:w="1652" w:type="dxa"/>
          </w:tcPr>
          <w:p w:rsidR="00CB1BB3" w:rsidRPr="00EE2138" w:rsidRDefault="00CB1BB3" w:rsidP="005739CE">
            <w:pPr>
              <w:pStyle w:val="Pa76"/>
              <w:spacing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77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Grammatical Resource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77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Lexical Resource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77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Discourse Management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77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Pronunciation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77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Interactive Communication</w:t>
            </w:r>
          </w:p>
        </w:tc>
      </w:tr>
      <w:tr w:rsidR="00CB1BB3" w:rsidRPr="00EE2138" w:rsidTr="005739CE">
        <w:trPr>
          <w:trHeight w:val="975"/>
        </w:trPr>
        <w:tc>
          <w:tcPr>
            <w:tcW w:w="1652" w:type="dxa"/>
          </w:tcPr>
          <w:p w:rsidR="00CB1BB3" w:rsidRPr="00EE2138" w:rsidRDefault="00CB1BB3" w:rsidP="005739CE">
            <w:pPr>
              <w:pStyle w:val="Pa49"/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Maintains control of a wide range of grammatical forms.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Uses a wide range of appropriate vocabulary to give and exchange views on familiar and unfamiliar topics.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Produces extended stretches of language with ease and with very little hesitation.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Contributions are relevant, coherent and varied.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Uses a wide range of cohesive devices and discourse markers.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Is intelligible.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Phonological features are used effectively to convey and enhance meaning.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Interacts with ease, linking contributions to those of other speakers.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Widens the scope of the interaction and negotiates towards an outcome.</w:t>
            </w:r>
          </w:p>
        </w:tc>
      </w:tr>
      <w:tr w:rsidR="00CB1BB3" w:rsidRPr="00EE2138" w:rsidTr="005739CE">
        <w:trPr>
          <w:trHeight w:val="113"/>
        </w:trPr>
        <w:tc>
          <w:tcPr>
            <w:tcW w:w="1652" w:type="dxa"/>
          </w:tcPr>
          <w:p w:rsidR="00CB1BB3" w:rsidRPr="00EE2138" w:rsidRDefault="00CB1BB3" w:rsidP="005739CE">
            <w:pPr>
              <w:pStyle w:val="Pa49"/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62" w:type="dxa"/>
            <w:gridSpan w:val="5"/>
          </w:tcPr>
          <w:p w:rsidR="00CB1BB3" w:rsidRPr="00EE2138" w:rsidRDefault="00CB1BB3" w:rsidP="005739CE">
            <w:pPr>
              <w:pStyle w:val="Pa49"/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Performance shares features of Bands 3 and 5.</w:t>
            </w:r>
          </w:p>
        </w:tc>
      </w:tr>
      <w:tr w:rsidR="00CB1BB3" w:rsidRPr="00EE2138" w:rsidTr="005739CE">
        <w:trPr>
          <w:trHeight w:val="1090"/>
        </w:trPr>
        <w:tc>
          <w:tcPr>
            <w:tcW w:w="1652" w:type="dxa"/>
          </w:tcPr>
          <w:p w:rsidR="00CB1BB3" w:rsidRPr="00EE2138" w:rsidRDefault="00CB1BB3" w:rsidP="005739CE">
            <w:pPr>
              <w:pStyle w:val="Pa56"/>
              <w:spacing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Shows a good degree of control of a range of simple and some complex grammatical forms.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Uses a range of appropriate vocabulary to give and exchange views on familiar and unfamiliar topics.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Produces extended stretches of language with very little hesitation.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Contributions are relevant and there is a clear organisation of ideas.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Uses a range of cohesive devices and discourse markers.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Is intelligible.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Intonation is appropriate.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Sentence and word stress is accurately placed.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Individual sounds are articulated clearly.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Initiates and responds appropriately, linking contributions to those of other speakers.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Maintains and develops the interaction and negotiates towards an outcome.</w:t>
            </w:r>
          </w:p>
        </w:tc>
      </w:tr>
      <w:tr w:rsidR="00CB1BB3" w:rsidRPr="00EE2138" w:rsidTr="005739CE">
        <w:trPr>
          <w:trHeight w:val="113"/>
        </w:trPr>
        <w:tc>
          <w:tcPr>
            <w:tcW w:w="1652" w:type="dxa"/>
          </w:tcPr>
          <w:p w:rsidR="00CB1BB3" w:rsidRPr="00EE2138" w:rsidRDefault="00CB1BB3" w:rsidP="005739CE">
            <w:pPr>
              <w:pStyle w:val="Pa49"/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62" w:type="dxa"/>
            <w:gridSpan w:val="5"/>
          </w:tcPr>
          <w:p w:rsidR="00CB1BB3" w:rsidRPr="00EE2138" w:rsidRDefault="00CB1BB3" w:rsidP="005739CE">
            <w:pPr>
              <w:pStyle w:val="Pa49"/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Performance shares features of Bands 1 and 3.</w:t>
            </w:r>
          </w:p>
        </w:tc>
      </w:tr>
      <w:tr w:rsidR="00CB1BB3" w:rsidRPr="00EE2138" w:rsidTr="005739CE">
        <w:trPr>
          <w:trHeight w:val="1203"/>
        </w:trPr>
        <w:tc>
          <w:tcPr>
            <w:tcW w:w="1652" w:type="dxa"/>
          </w:tcPr>
          <w:p w:rsidR="00CB1BB3" w:rsidRPr="00EE2138" w:rsidRDefault="00CB1BB3" w:rsidP="005739CE">
            <w:pPr>
              <w:pStyle w:val="Pa56"/>
              <w:spacing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 xml:space="preserve">Shows a good degree of control of simple grammatical forms, and attempts some complex grammatical forms. 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Uses appropriate vocabulary to give and exchange views, but only when talking about familiar topics.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Produces extended stretches of language despite some hesitation.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Contributions are relevant and there is very little repetition.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Uses a range of cohesive devices.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 intelligible.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Intonation is generally appropriate.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>Sentence and word stress is generally accurately placed.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 sounds are </w:t>
            </w: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generally articulated clearly.</w:t>
            </w:r>
          </w:p>
        </w:tc>
        <w:tc>
          <w:tcPr>
            <w:tcW w:w="1652" w:type="dxa"/>
          </w:tcPr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Initiates and responds appropriately.</w:t>
            </w:r>
          </w:p>
          <w:p w:rsidR="00CB1BB3" w:rsidRPr="00EE2138" w:rsidRDefault="00CB1BB3" w:rsidP="005739CE">
            <w:pPr>
              <w:pStyle w:val="Pa19"/>
              <w:spacing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t xml:space="preserve">Maintains and develops the interaction and negotiates towards an outcome with very little </w:t>
            </w: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support.</w:t>
            </w:r>
          </w:p>
        </w:tc>
      </w:tr>
      <w:tr w:rsidR="00CB1BB3" w:rsidRPr="00EE2138" w:rsidTr="005739CE">
        <w:trPr>
          <w:trHeight w:val="113"/>
        </w:trPr>
        <w:tc>
          <w:tcPr>
            <w:tcW w:w="1652" w:type="dxa"/>
          </w:tcPr>
          <w:p w:rsidR="00CB1BB3" w:rsidRPr="00EE2138" w:rsidRDefault="00CB1BB3" w:rsidP="005739CE">
            <w:pPr>
              <w:pStyle w:val="Pa49"/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262" w:type="dxa"/>
            <w:gridSpan w:val="5"/>
          </w:tcPr>
          <w:p w:rsidR="00CB1BB3" w:rsidRPr="00EE2138" w:rsidRDefault="00CB1BB3" w:rsidP="005739CE">
            <w:pPr>
              <w:pStyle w:val="Pa49"/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1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Performance below Band 1.</w:t>
            </w:r>
          </w:p>
        </w:tc>
      </w:tr>
    </w:tbl>
    <w:p w:rsidR="00CB1BB3" w:rsidRPr="00EE2138" w:rsidRDefault="00CB1BB3" w:rsidP="00CB1BB3">
      <w:pPr>
        <w:rPr>
          <w:rFonts w:ascii="Arial" w:hAnsi="Arial" w:cs="Arial"/>
          <w:sz w:val="28"/>
          <w:szCs w:val="28"/>
          <w:lang w:val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3713"/>
      </w:tblGrid>
      <w:tr w:rsidR="00CB1BB3" w:rsidRPr="00EE2138" w:rsidTr="005739CE">
        <w:trPr>
          <w:trHeight w:val="119"/>
        </w:trPr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60" w:line="20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b/>
                <w:bCs/>
                <w:sz w:val="22"/>
              </w:rPr>
              <w:t>C1</w:t>
            </w:r>
          </w:p>
        </w:tc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0" w:line="20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b/>
                <w:bCs/>
                <w:sz w:val="22"/>
              </w:rPr>
              <w:t>Global achievement</w:t>
            </w:r>
          </w:p>
        </w:tc>
      </w:tr>
      <w:tr w:rsidR="00CB1BB3" w:rsidRPr="00EE2138" w:rsidTr="005739CE">
        <w:trPr>
          <w:trHeight w:val="515"/>
        </w:trPr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Handles communication on a wide range of topics, including unfamiliar and abstract ones, with very little hesitation.</w:t>
            </w:r>
          </w:p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Uses accurate and appropriate linguistic resources to express complex ideas and concepts and produce extended discourse that is coherent and easy to follow.</w:t>
            </w:r>
          </w:p>
        </w:tc>
      </w:tr>
      <w:tr w:rsidR="00CB1BB3" w:rsidRPr="00EE2138" w:rsidTr="005739CE">
        <w:trPr>
          <w:trHeight w:val="113"/>
        </w:trPr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4</w:t>
            </w:r>
          </w:p>
        </w:tc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i/>
                <w:iCs/>
                <w:sz w:val="22"/>
              </w:rPr>
              <w:t>Performance shares features of Bands 3 and 5.</w:t>
            </w:r>
          </w:p>
        </w:tc>
      </w:tr>
      <w:tr w:rsidR="00CB1BB3" w:rsidRPr="00EE2138" w:rsidTr="005739CE">
        <w:trPr>
          <w:trHeight w:val="515"/>
        </w:trPr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Handles communication on a range of familiar and unfamiliar topics, with very little hesitation.</w:t>
            </w:r>
          </w:p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Uses accurate and appropriate linguistic resources to express ideas and produce extended discourse that is generally coherent.</w:t>
            </w:r>
          </w:p>
        </w:tc>
      </w:tr>
      <w:tr w:rsidR="00CB1BB3" w:rsidRPr="00EE2138" w:rsidTr="005739CE">
        <w:trPr>
          <w:trHeight w:val="113"/>
        </w:trPr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i/>
                <w:iCs/>
                <w:sz w:val="22"/>
              </w:rPr>
              <w:t>Performance shares features of Bands 1 and 3.</w:t>
            </w:r>
          </w:p>
        </w:tc>
      </w:tr>
      <w:tr w:rsidR="00CB1BB3" w:rsidRPr="00EE2138" w:rsidTr="005739CE">
        <w:trPr>
          <w:trHeight w:val="400"/>
        </w:trPr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Handles communication on familiar topics, despite some hesitation.</w:t>
            </w:r>
          </w:p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Organises extended discourse but occasionally produces utterances that lack coherence, and some inaccuracies and inappropriate usage occur.</w:t>
            </w:r>
          </w:p>
        </w:tc>
      </w:tr>
      <w:tr w:rsidR="00CB1BB3" w:rsidRPr="00EE2138" w:rsidTr="005739CE">
        <w:trPr>
          <w:trHeight w:val="113"/>
        </w:trPr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sz w:val="22"/>
              </w:rPr>
              <w:t>0</w:t>
            </w:r>
          </w:p>
        </w:tc>
        <w:tc>
          <w:tcPr>
            <w:tcW w:w="3713" w:type="dxa"/>
          </w:tcPr>
          <w:p w:rsidR="00CB1BB3" w:rsidRPr="00EE2138" w:rsidRDefault="00CB1BB3" w:rsidP="005739CE">
            <w:pPr>
              <w:autoSpaceDE w:val="0"/>
              <w:autoSpaceDN w:val="0"/>
              <w:adjustRightInd w:val="0"/>
              <w:spacing w:after="100" w:line="191" w:lineRule="atLeast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EE2138">
              <w:rPr>
                <w:rFonts w:ascii="Arial" w:eastAsiaTheme="minorEastAsia" w:hAnsi="Arial" w:cs="Arial"/>
                <w:i/>
                <w:iCs/>
                <w:sz w:val="22"/>
              </w:rPr>
              <w:t>Performance below Band 1.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 Bold">
    <w:altName w:val="Bliss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B3"/>
    <w:rsid w:val="009F6DA1"/>
    <w:rsid w:val="00CB1BB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B3"/>
    <w:pPr>
      <w:spacing w:after="209" w:line="304" w:lineRule="auto"/>
      <w:ind w:left="10" w:hanging="10"/>
      <w:jc w:val="both"/>
    </w:pPr>
    <w:rPr>
      <w:color w:val="000000"/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 w:eastAsia="en-US"/>
    </w:rPr>
  </w:style>
  <w:style w:type="paragraph" w:customStyle="1" w:styleId="Pa76">
    <w:name w:val="Pa76"/>
    <w:basedOn w:val="a"/>
    <w:next w:val="a"/>
    <w:uiPriority w:val="99"/>
    <w:rsid w:val="00CB1BB3"/>
    <w:pPr>
      <w:autoSpaceDE w:val="0"/>
      <w:autoSpaceDN w:val="0"/>
      <w:adjustRightInd w:val="0"/>
      <w:spacing w:after="0" w:line="20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  <w:style w:type="paragraph" w:customStyle="1" w:styleId="Pa77">
    <w:name w:val="Pa77"/>
    <w:basedOn w:val="a"/>
    <w:next w:val="a"/>
    <w:uiPriority w:val="99"/>
    <w:rsid w:val="00CB1BB3"/>
    <w:pPr>
      <w:autoSpaceDE w:val="0"/>
      <w:autoSpaceDN w:val="0"/>
      <w:adjustRightInd w:val="0"/>
      <w:spacing w:after="0" w:line="20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  <w:style w:type="paragraph" w:customStyle="1" w:styleId="Pa49">
    <w:name w:val="Pa49"/>
    <w:basedOn w:val="a"/>
    <w:next w:val="a"/>
    <w:uiPriority w:val="99"/>
    <w:rsid w:val="00CB1BB3"/>
    <w:pPr>
      <w:autoSpaceDE w:val="0"/>
      <w:autoSpaceDN w:val="0"/>
      <w:adjustRightInd w:val="0"/>
      <w:spacing w:after="0" w:line="19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  <w:style w:type="paragraph" w:customStyle="1" w:styleId="Pa19">
    <w:name w:val="Pa19"/>
    <w:basedOn w:val="a"/>
    <w:next w:val="a"/>
    <w:uiPriority w:val="99"/>
    <w:rsid w:val="00CB1BB3"/>
    <w:pPr>
      <w:autoSpaceDE w:val="0"/>
      <w:autoSpaceDN w:val="0"/>
      <w:adjustRightInd w:val="0"/>
      <w:spacing w:after="0" w:line="19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  <w:style w:type="paragraph" w:customStyle="1" w:styleId="Pa56">
    <w:name w:val="Pa56"/>
    <w:basedOn w:val="a"/>
    <w:next w:val="a"/>
    <w:uiPriority w:val="99"/>
    <w:rsid w:val="00CB1BB3"/>
    <w:pPr>
      <w:autoSpaceDE w:val="0"/>
      <w:autoSpaceDN w:val="0"/>
      <w:adjustRightInd w:val="0"/>
      <w:spacing w:after="0" w:line="17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B3"/>
    <w:pPr>
      <w:spacing w:after="209" w:line="304" w:lineRule="auto"/>
      <w:ind w:left="10" w:hanging="10"/>
      <w:jc w:val="both"/>
    </w:pPr>
    <w:rPr>
      <w:color w:val="000000"/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 w:eastAsia="en-US"/>
    </w:rPr>
  </w:style>
  <w:style w:type="paragraph" w:customStyle="1" w:styleId="Pa76">
    <w:name w:val="Pa76"/>
    <w:basedOn w:val="a"/>
    <w:next w:val="a"/>
    <w:uiPriority w:val="99"/>
    <w:rsid w:val="00CB1BB3"/>
    <w:pPr>
      <w:autoSpaceDE w:val="0"/>
      <w:autoSpaceDN w:val="0"/>
      <w:adjustRightInd w:val="0"/>
      <w:spacing w:after="0" w:line="20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  <w:style w:type="paragraph" w:customStyle="1" w:styleId="Pa77">
    <w:name w:val="Pa77"/>
    <w:basedOn w:val="a"/>
    <w:next w:val="a"/>
    <w:uiPriority w:val="99"/>
    <w:rsid w:val="00CB1BB3"/>
    <w:pPr>
      <w:autoSpaceDE w:val="0"/>
      <w:autoSpaceDN w:val="0"/>
      <w:adjustRightInd w:val="0"/>
      <w:spacing w:after="0" w:line="20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  <w:style w:type="paragraph" w:customStyle="1" w:styleId="Pa49">
    <w:name w:val="Pa49"/>
    <w:basedOn w:val="a"/>
    <w:next w:val="a"/>
    <w:uiPriority w:val="99"/>
    <w:rsid w:val="00CB1BB3"/>
    <w:pPr>
      <w:autoSpaceDE w:val="0"/>
      <w:autoSpaceDN w:val="0"/>
      <w:adjustRightInd w:val="0"/>
      <w:spacing w:after="0" w:line="19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  <w:style w:type="paragraph" w:customStyle="1" w:styleId="Pa19">
    <w:name w:val="Pa19"/>
    <w:basedOn w:val="a"/>
    <w:next w:val="a"/>
    <w:uiPriority w:val="99"/>
    <w:rsid w:val="00CB1BB3"/>
    <w:pPr>
      <w:autoSpaceDE w:val="0"/>
      <w:autoSpaceDN w:val="0"/>
      <w:adjustRightInd w:val="0"/>
      <w:spacing w:after="0" w:line="19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  <w:style w:type="paragraph" w:customStyle="1" w:styleId="Pa56">
    <w:name w:val="Pa56"/>
    <w:basedOn w:val="a"/>
    <w:next w:val="a"/>
    <w:uiPriority w:val="99"/>
    <w:rsid w:val="00CB1BB3"/>
    <w:pPr>
      <w:autoSpaceDE w:val="0"/>
      <w:autoSpaceDN w:val="0"/>
      <w:adjustRightInd w:val="0"/>
      <w:spacing w:after="0" w:line="171" w:lineRule="atLeast"/>
      <w:ind w:left="0" w:firstLine="0"/>
      <w:jc w:val="left"/>
    </w:pPr>
    <w:rPr>
      <w:rFonts w:ascii="Bliss Pro Bold" w:eastAsiaTheme="minorEastAsia" w:hAnsi="Bliss Pro Bold" w:cstheme="minorBid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2021-08-30T16:10:00Z</dcterms:created>
  <dcterms:modified xsi:type="dcterms:W3CDTF">2021-08-30T16:10:00Z</dcterms:modified>
</cp:coreProperties>
</file>