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1" w:rsidRPr="005A179E" w:rsidRDefault="00C81461" w:rsidP="00C8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79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81461" w:rsidRPr="005A179E" w:rsidRDefault="00C81461" w:rsidP="00C8146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179E">
        <w:rPr>
          <w:rFonts w:ascii="Times New Roman" w:hAnsi="Times New Roman" w:cs="Times New Roman"/>
          <w:b/>
          <w:i/>
          <w:sz w:val="24"/>
          <w:szCs w:val="24"/>
        </w:rPr>
        <w:t>Алгоритм составления  названий кислот.</w:t>
      </w:r>
    </w:p>
    <w:p w:rsidR="00C81461" w:rsidRPr="005A179E" w:rsidRDefault="00C81461" w:rsidP="00C8146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179E">
        <w:rPr>
          <w:rFonts w:ascii="Times New Roman" w:hAnsi="Times New Roman" w:cs="Times New Roman"/>
          <w:b/>
          <w:i/>
          <w:sz w:val="24"/>
          <w:szCs w:val="24"/>
        </w:rPr>
        <w:t>Кислородсодержащие кислоты:</w:t>
      </w:r>
    </w:p>
    <w:p w:rsidR="00C81461" w:rsidRPr="005A179E" w:rsidRDefault="00C81461" w:rsidP="00C8146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химический элемент, входящий в состав кислоты имеет высшую валентность (валентность данного химического элемента равна номеру группы, в которой находится химический элемент) к корню прибавляется суффикс Н и окончание АЯ. </w:t>
      </w:r>
    </w:p>
    <w:p w:rsidR="00C81461" w:rsidRPr="005A179E" w:rsidRDefault="00C81461" w:rsidP="00C8146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-2540</wp:posOffset>
                </wp:positionV>
                <wp:extent cx="337820" cy="744220"/>
                <wp:effectExtent l="0" t="6985" r="1016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744220"/>
                        </a:xfrm>
                        <a:custGeom>
                          <a:avLst/>
                          <a:gdLst>
                            <a:gd name="G0" fmla="+- 0 0 0"/>
                            <a:gd name="G1" fmla="+- 21367 0 0"/>
                            <a:gd name="G2" fmla="+- 21600 0 0"/>
                            <a:gd name="T0" fmla="*/ 3167 w 7988"/>
                            <a:gd name="T1" fmla="*/ 0 h 21367"/>
                            <a:gd name="T2" fmla="*/ 7988 w 7988"/>
                            <a:gd name="T3" fmla="*/ 1298 h 21367"/>
                            <a:gd name="T4" fmla="*/ 0 w 7988"/>
                            <a:gd name="T5" fmla="*/ 21367 h 21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88" h="21367" fill="none" extrusionOk="0">
                              <a:moveTo>
                                <a:pt x="3166" y="0"/>
                              </a:moveTo>
                              <a:cubicBezTo>
                                <a:pt x="4818" y="245"/>
                                <a:pt x="6436" y="680"/>
                                <a:pt x="7987" y="1298"/>
                              </a:cubicBezTo>
                            </a:path>
                            <a:path w="7988" h="21367" stroke="0" extrusionOk="0">
                              <a:moveTo>
                                <a:pt x="3166" y="0"/>
                              </a:moveTo>
                              <a:cubicBezTo>
                                <a:pt x="4818" y="245"/>
                                <a:pt x="6436" y="680"/>
                                <a:pt x="7987" y="1298"/>
                              </a:cubicBezTo>
                              <a:lnTo>
                                <a:pt x="0" y="213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6.6pt;margin-top:-.2pt;width:26.6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,2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" path="m3166,nfc4818,245,6436,680,7987,1298em3166,nsc4818,245,6436,680,7987,1298l,21367,3166,xe" filled="f">
                <v:path arrowok="t" o:extrusionok="f" o:connecttype="custom" o:connectlocs="133935,0;337820,45210;0,744220" o:connectangles="0,0,0"/>
              </v:shape>
            </w:pict>
          </mc:Fallback>
        </mc:AlternateConten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Например: 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HNO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азот + н + ая = азотная</w:t>
      </w:r>
    </w:p>
    <w:p w:rsidR="00C81461" w:rsidRPr="005A179E" w:rsidRDefault="00C81461" w:rsidP="00C8146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не все кислоты называются по этому правилу. Если химический элемент который ходит в состав кислоты имеет валентность не высшую валентность (валентность не рана номеру группы) , то к корню прибавляется суффикс ИСТ и окончание АЯ. Например: 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HNO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азот + ист + ая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 xml:space="preserve"> </w:t>
      </w:r>
      <w:r w:rsidRPr="005A17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азотистая</w:t>
      </w:r>
    </w:p>
    <w:p w:rsidR="00C81461" w:rsidRPr="005A179E" w:rsidRDefault="00C81461" w:rsidP="00C8146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A17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Бескислородные кислоты:</w:t>
      </w:r>
    </w:p>
    <w:p w:rsidR="00C81461" w:rsidRPr="005A179E" w:rsidRDefault="00C81461" w:rsidP="00C81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названию кислотообразующего элемента добавляют гласную </w:t>
      </w:r>
      <w:r w:rsidRPr="005A17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«о»</w:t>
      </w:r>
    </w:p>
    <w:p w:rsidR="00C81461" w:rsidRPr="005A179E" w:rsidRDefault="00C81461" w:rsidP="00C814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слова «водородная кислота»</w:t>
      </w:r>
    </w:p>
    <w:p w:rsidR="00C81461" w:rsidRPr="0041333E" w:rsidRDefault="00C81461" w:rsidP="00C81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HCl – хлороводородная кислота Н</w:t>
      </w:r>
      <w:r w:rsidRPr="005A179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5A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– сероводородная кислота</w:t>
      </w:r>
      <w:r w:rsidRPr="005A1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16" w:rsidRDefault="00C81461">
      <w:bookmarkStart w:id="0" w:name="_GoBack"/>
      <w:bookmarkEnd w:id="0"/>
    </w:p>
    <w:sectPr w:rsidR="00B30116" w:rsidSect="009224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1"/>
    <w:rsid w:val="00014091"/>
    <w:rsid w:val="00075273"/>
    <w:rsid w:val="00124E7E"/>
    <w:rsid w:val="001A07E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81461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2019-01-09T11:53:00Z</dcterms:created>
  <dcterms:modified xsi:type="dcterms:W3CDTF">2019-01-09T11:53:00Z</dcterms:modified>
</cp:coreProperties>
</file>