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1" w:rsidRPr="00344E84" w:rsidRDefault="000E7BB1" w:rsidP="000E7BB1">
      <w:pPr>
        <w:jc w:val="center"/>
        <w:rPr>
          <w:b/>
          <w:sz w:val="32"/>
          <w:szCs w:val="32"/>
        </w:rPr>
      </w:pPr>
      <w:r w:rsidRPr="00344E84">
        <w:rPr>
          <w:b/>
          <w:sz w:val="32"/>
          <w:szCs w:val="32"/>
        </w:rPr>
        <w:t>Технологическая карта урока</w:t>
      </w:r>
    </w:p>
    <w:tbl>
      <w:tblPr>
        <w:tblStyle w:val="a8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50"/>
        <w:gridCol w:w="3598"/>
        <w:gridCol w:w="900"/>
        <w:gridCol w:w="4498"/>
        <w:gridCol w:w="3295"/>
        <w:gridCol w:w="303"/>
        <w:gridCol w:w="2546"/>
      </w:tblGrid>
      <w:tr w:rsidR="000E7BB1" w:rsidRPr="005A5F0C" w:rsidTr="002E199F">
        <w:tc>
          <w:tcPr>
            <w:tcW w:w="5000" w:type="pct"/>
            <w:gridSpan w:val="7"/>
            <w:shd w:val="clear" w:color="auto" w:fill="D9E2F3" w:themeFill="accent5" w:themeFillTint="33"/>
          </w:tcPr>
          <w:p w:rsidR="000E7BB1" w:rsidRPr="00AB7E8C" w:rsidRDefault="000E7BB1" w:rsidP="002E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Подробный конспект урока/занятия/ мероприятия</w:t>
            </w:r>
          </w:p>
        </w:tc>
      </w:tr>
      <w:tr w:rsidR="000E7BB1" w:rsidRPr="005A5F0C" w:rsidTr="002E199F">
        <w:trPr>
          <w:trHeight w:val="1432"/>
        </w:trPr>
        <w:tc>
          <w:tcPr>
            <w:tcW w:w="409" w:type="pct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</w:t>
            </w:r>
          </w:p>
        </w:tc>
        <w:tc>
          <w:tcPr>
            <w:tcW w:w="1091" w:type="pct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этапа</w:t>
            </w:r>
          </w:p>
        </w:tc>
        <w:tc>
          <w:tcPr>
            <w:tcW w:w="273" w:type="pct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родолжительность этапа</w:t>
            </w:r>
          </w:p>
        </w:tc>
        <w:tc>
          <w:tcPr>
            <w:tcW w:w="1364" w:type="pct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999" w:type="pct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864" w:type="pct"/>
            <w:gridSpan w:val="2"/>
          </w:tcPr>
          <w:p w:rsidR="000E7BB1" w:rsidRPr="005A5F0C" w:rsidRDefault="000E7BB1" w:rsidP="002E1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Ключевые компетентности, которые формируются</w:t>
            </w:r>
          </w:p>
        </w:tc>
      </w:tr>
      <w:tr w:rsidR="000E7BB1" w:rsidRPr="005A5F0C" w:rsidTr="002E199F">
        <w:trPr>
          <w:trHeight w:val="554"/>
        </w:trPr>
        <w:tc>
          <w:tcPr>
            <w:tcW w:w="5000" w:type="pct"/>
            <w:gridSpan w:val="7"/>
            <w:shd w:val="clear" w:color="auto" w:fill="D9E2F3" w:themeFill="accent5" w:themeFillTint="33"/>
            <w:vAlign w:val="center"/>
          </w:tcPr>
          <w:p w:rsidR="000E7BB1" w:rsidRPr="00AB7E8C" w:rsidRDefault="000E7BB1" w:rsidP="002E199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AB7E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Погружение в проект</w:t>
            </w:r>
          </w:p>
        </w:tc>
      </w:tr>
      <w:tr w:rsidR="000E7BB1" w:rsidRPr="005A5F0C" w:rsidTr="002E199F">
        <w:trPr>
          <w:trHeight w:val="3450"/>
        </w:trPr>
        <w:tc>
          <w:tcPr>
            <w:tcW w:w="409" w:type="pct"/>
            <w:vMerge w:val="restart"/>
            <w:shd w:val="clear" w:color="auto" w:fill="D9E2F3" w:themeFill="accent5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22BA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пространства обучения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познавательной мотивации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безопасной 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обстановки для работы на уроке в группах.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компетенции, умения слушать, реагировать на вопрос, отвечать и запрашивать информацию.</w:t>
            </w:r>
          </w:p>
          <w:p w:rsidR="000E7BB1" w:rsidRPr="005A5F0C" w:rsidRDefault="000E7BB1" w:rsidP="000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. Развитие умения анализировать и принимать решение при формировании групп.</w:t>
            </w:r>
            <w:bookmarkStart w:id="0" w:name="_GoBack"/>
            <w:bookmarkEnd w:id="0"/>
          </w:p>
        </w:tc>
        <w:tc>
          <w:tcPr>
            <w:tcW w:w="273" w:type="pct"/>
            <w:vMerge w:val="restart"/>
          </w:tcPr>
          <w:p w:rsidR="000E7BB1" w:rsidRPr="00946C19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0E7BB1" w:rsidRPr="0079101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since yesterday, so how is it going? Greet each other, and wish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 free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be creative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lesson. You can use the greetings and 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plies from the table</w:t>
            </w:r>
            <w:r w:rsidRPr="0018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1840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before we start the lesson, we have to make up three groups</w:t>
            </w:r>
            <w:r w:rsidRPr="00B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hyperlink r:id="rId5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приложение 1</w:t>
              </w:r>
            </w:hyperlink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Come up to me, please.</w:t>
            </w:r>
            <w:r w:rsidRPr="000E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are the three group leaders: Tolya, Lyesha and </w:t>
            </w:r>
            <w:r w:rsidRPr="0043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What theme did you recall while you were doing the task?  Good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seats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FC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r w:rsidRPr="00DC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Формируют группы, выполняя проблемное задание, нацеленное  на повторение модальных глаголов долженствования. И определяют лидера группы.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-учебные и познавательные мотивы; </w:t>
            </w:r>
          </w:p>
          <w:p w:rsidR="000E7BB1" w:rsidRPr="003739AF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сотрудничество:</w:t>
            </w:r>
            <w:r w:rsidRPr="00F2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B1" w:rsidRPr="002C2B8B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слушать и вступать в диалог;</w:t>
            </w:r>
          </w:p>
          <w:p w:rsidR="000E7BB1" w:rsidRPr="002C2B8B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строить устное высказывание в соответствии с коммуникативной задачей;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интегрироваться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сверстников</w:t>
            </w:r>
          </w:p>
        </w:tc>
      </w:tr>
      <w:tr w:rsidR="000E7BB1" w:rsidRPr="005A5F0C" w:rsidTr="002E199F">
        <w:trPr>
          <w:trHeight w:val="634"/>
        </w:trPr>
        <w:tc>
          <w:tcPr>
            <w:tcW w:w="409" w:type="pct"/>
            <w:vMerge/>
            <w:shd w:val="clear" w:color="auto" w:fill="D9E2F3" w:themeFill="accent5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946C19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D9E2F3" w:themeFill="accent5" w:themeFillTint="33"/>
          </w:tcPr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создает условия для познавательной мотивации через погружение учащихся в учебный процесс. Организует формирование групп через решение  учебной задачи для создания эмоционально обстановки.</w:t>
            </w:r>
          </w:p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439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:rsidR="000E7BB1" w:rsidRPr="005B1A28" w:rsidRDefault="000E7BB1" w:rsidP="002E1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 деятельности</w:t>
            </w:r>
          </w:p>
        </w:tc>
      </w:tr>
      <w:tr w:rsidR="000E7BB1" w:rsidRPr="005A5F0C" w:rsidTr="002E199F">
        <w:trPr>
          <w:trHeight w:val="3836"/>
        </w:trPr>
        <w:tc>
          <w:tcPr>
            <w:tcW w:w="409" w:type="pct"/>
            <w:vMerge w:val="restart"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2.1 Актуализация 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 w:rsidRPr="00B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B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B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B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микрорайонов г. Нижневартовск и  г. Истборн. (Великобритания)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2. Определение  темы урока.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Well,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taken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today’s lesson</w:t>
            </w:r>
            <w:r w:rsidRPr="0079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have a look!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3)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-Which pictures look nice and beautiful? Why?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-Which pictures do not look nice and beautiful? Why?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-Which way</w:t>
            </w:r>
            <w:r w:rsidRPr="00C0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 photos different?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Where do you think you would like to live? Why?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-So, what are we going to talk about? (environment, neighborhood,</w:t>
            </w:r>
            <w:r w:rsidRPr="00C0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to do to make</w:t>
            </w:r>
            <w:r w:rsidRPr="00C0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a better place to live)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4F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фотографии,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отвечая на вопросы учителя,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сравнивают их, делают вывод, в чем схожи и чем отличаются фотографии. Определяют тему урока.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В описании есть наличие проблемной ситуации, позволяющей учащимся сформулировать тему и проблему проекта.</w:t>
            </w: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-сравнивать,         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-анализировать,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</w:t>
            </w:r>
            <w:r w:rsidRPr="00F8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B1" w:rsidRPr="00F802F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тему урока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7BB1" w:rsidRPr="005A5F0C" w:rsidTr="002E199F">
        <w:trPr>
          <w:trHeight w:val="227"/>
        </w:trPr>
        <w:tc>
          <w:tcPr>
            <w:tcW w:w="409" w:type="pct"/>
            <w:vMerge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E2EFD9" w:themeFill="accent6" w:themeFillTint="33"/>
          </w:tcPr>
          <w:p w:rsidR="000E7BB1" w:rsidRPr="0014248C" w:rsidRDefault="000E7BB1" w:rsidP="002E1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проблемного характера, помогающие обучающимся определить тему  учебной деятельности  на уроке.</w:t>
            </w: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2542"/>
        </w:trPr>
        <w:tc>
          <w:tcPr>
            <w:tcW w:w="409" w:type="pct"/>
            <w:vMerge w:val="restart"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2.2 Проблематизация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Формулирование проблемы проекта, через создание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вывода по результатам  диагностического опроса.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0E7BB1" w:rsidRPr="00B4187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rtant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what about our neighborhood?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 it neat and tidy?</w:t>
            </w:r>
          </w:p>
          <w:p w:rsidR="000E7BB1" w:rsidRPr="0079101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do a questionnaire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8122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2</w:t>
              </w:r>
            </w:hyperlink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Now count your 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5).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-How many “no” do you have?  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-So, what is your conclusion?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</w:t>
            </w:r>
            <w:r w:rsidRPr="00ED78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, подсчитывают баллы и формулируют вывод, дают обоснование.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 проекта, как несоответствие между имеющейся и желаемой ситуацией.</w:t>
            </w:r>
          </w:p>
        </w:tc>
        <w:tc>
          <w:tcPr>
            <w:tcW w:w="864" w:type="pct"/>
            <w:gridSpan w:val="2"/>
            <w:vMerge w:val="restart"/>
          </w:tcPr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 диагностическим опросом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результаты;</w:t>
            </w:r>
          </w:p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</w:t>
            </w:r>
          </w:p>
        </w:tc>
      </w:tr>
      <w:tr w:rsidR="000E7BB1" w:rsidRPr="005A5F0C" w:rsidTr="002E199F">
        <w:trPr>
          <w:trHeight w:val="1304"/>
        </w:trPr>
        <w:tc>
          <w:tcPr>
            <w:tcW w:w="409" w:type="pct"/>
            <w:vMerge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E2EFD9" w:themeFill="accent6" w:themeFillTint="33"/>
          </w:tcPr>
          <w:p w:rsidR="000E7BB1" w:rsidRPr="0014248C" w:rsidRDefault="000E7BB1" w:rsidP="002E1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проведение диагностического опроса “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?” с целью определить проблемы микрорайона, что не нравится учащимся, и, как следствие,  что следует улучшить.</w:t>
            </w:r>
          </w:p>
        </w:tc>
        <w:tc>
          <w:tcPr>
            <w:tcW w:w="999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170"/>
        </w:trPr>
        <w:tc>
          <w:tcPr>
            <w:tcW w:w="409" w:type="pct"/>
            <w:vMerge w:val="restart"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через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постановку вопросов,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 инициирующих 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 побуждающих обучающихся мыслить глубоко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“Why</w:t>
            </w:r>
            <w:r w:rsidRPr="006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worry?”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 вопрос:</w:t>
            </w:r>
          </w:p>
          <w:p w:rsidR="000E7BB1" w:rsidRPr="00CC54B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  <w:p w:rsidR="000E7BB1" w:rsidRPr="00CC54B3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CC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C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E7BB1" w:rsidRPr="00CC54B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is there anything to worry about?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6)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-Why worry?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sn’t our neighborhood   clean and tidy?</w:t>
            </w:r>
          </w:p>
          <w:p w:rsidR="000E7BB1" w:rsidRPr="00683CF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can I do to make my neighborhood a better place to live?</w:t>
            </w:r>
          </w:p>
          <w:p w:rsidR="000E7BB1" w:rsidRPr="003575A9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So, these are the 3 questions that we have to answer while working at the project.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slide,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can participate in cleaning up days, collect rubbish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 course, teach other people to be “green people”. Is there anything else that we can do?</w:t>
            </w:r>
            <w:r w:rsidRPr="0079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can m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 leaflets, posters, write an essay for a newspaper or record your own podcast! 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-Have you ever created podcasts?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sound interesting?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Shall we try?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7)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So, what is the theme of the project?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is the aim of our project?</w:t>
            </w:r>
          </w:p>
        </w:tc>
        <w:tc>
          <w:tcPr>
            <w:tcW w:w="999" w:type="pct"/>
            <w:vMerge w:val="restart"/>
          </w:tcPr>
          <w:p w:rsidR="000E7BB1" w:rsidRPr="003575A9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Направляющие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заставляют обучающихся выходить на мыслительную деятельность высокого уровня, помогают глубокому пониманию сути проблемы, и предлагают структуру организации деятельности. Учащиеся 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деляют цель и проектный продукт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распознавать проблему 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преобразовывать её в цель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цели;</w:t>
            </w:r>
          </w:p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цепь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рассуждений;</w:t>
            </w:r>
          </w:p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высказывать свою точку зрения;</w:t>
            </w:r>
          </w:p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эффективный способ решения проблемы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7BB1" w:rsidRPr="005A5F0C" w:rsidTr="002E199F">
        <w:trPr>
          <w:trHeight w:val="1474"/>
        </w:trPr>
        <w:tc>
          <w:tcPr>
            <w:tcW w:w="409" w:type="pct"/>
            <w:vMerge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E2EFD9" w:themeFill="accent6" w:themeFillTint="33"/>
          </w:tcPr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помогает определить цель проектной деятельности через постановку трех типов вопросов. Оказывает помощь в  определение проектного продукта.</w:t>
            </w:r>
          </w:p>
        </w:tc>
        <w:tc>
          <w:tcPr>
            <w:tcW w:w="999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CB65D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3109"/>
        </w:trPr>
        <w:tc>
          <w:tcPr>
            <w:tcW w:w="409" w:type="pct"/>
            <w:vMerge w:val="restart"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2.4 Планирование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1.Составление плана работы по созданию подкаста.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критериев оценки проектного продукта.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I am giving you the envelopes. Open them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 conten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there?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instruction how to make it, some website texts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ecology, a rubric for the article, assessment cards ) Study the material.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Now: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your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hyperlink r:id="rId7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3</w:t>
              </w:r>
            </w:hyperlink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-Study the criteria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-Decide what you should do according to the rubric 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10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4</w:t>
              </w:r>
            </w:hyperlink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составляют план работы.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критерии оценивания, интерпретируют их, примеряя к своей практике, и ф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продукта.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рубрикой.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табличном виде</w:t>
            </w:r>
          </w:p>
        </w:tc>
        <w:tc>
          <w:tcPr>
            <w:tcW w:w="864" w:type="pct"/>
            <w:gridSpan w:val="2"/>
            <w:vMerge w:val="restart"/>
          </w:tcPr>
          <w:p w:rsidR="000E7BB1" w:rsidRPr="002963E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 прогнозировать предстоящую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конечный продукт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2963E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3E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2963E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заданному плану;</w:t>
            </w:r>
          </w:p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прислушиваться к аргументам других 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и учитывать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деятельности;</w:t>
            </w:r>
          </w:p>
        </w:tc>
      </w:tr>
      <w:tr w:rsidR="000E7BB1" w:rsidRPr="005A5F0C" w:rsidTr="002E199F">
        <w:trPr>
          <w:trHeight w:val="1111"/>
        </w:trPr>
        <w:tc>
          <w:tcPr>
            <w:tcW w:w="409" w:type="pct"/>
            <w:vMerge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283842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E2EFD9" w:themeFill="accent6" w:themeFillTint="33"/>
          </w:tcPr>
          <w:p w:rsidR="000E7BB1" w:rsidRPr="0014248C" w:rsidRDefault="000E7BB1" w:rsidP="002E1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плана работы и предлагает сформулировать критерии оценивания для оценивания проектного продукта</w:t>
            </w: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2963E0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2098"/>
        </w:trPr>
        <w:tc>
          <w:tcPr>
            <w:tcW w:w="409" w:type="pct"/>
            <w:vMerge w:val="restart"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Концептуализация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образа конечного продукта.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структуры  содержания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подкаста.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64" w:type="pc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you have to: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the vision of the outcome.</w:t>
            </w:r>
          </w:p>
          <w:p w:rsidR="000E7BB1" w:rsidRPr="0014248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 to present and record </w:t>
            </w:r>
            <w:r w:rsidRPr="002E1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podcast.</w:t>
            </w:r>
          </w:p>
        </w:tc>
        <w:tc>
          <w:tcPr>
            <w:tcW w:w="999" w:type="pct"/>
            <w:vMerge w:val="restart"/>
          </w:tcPr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описывают конечный продукт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Уточняют структуру содержания, и способы записи подкаста.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продукт выступает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как интеллектуальный результат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адекватен поставленной цели и помогает решить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gridSpan w:val="2"/>
            <w:vMerge w:val="restart"/>
          </w:tcPr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-корректировать действия,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последовательности операций;</w:t>
            </w:r>
          </w:p>
          <w:p w:rsidR="000E7BB1" w:rsidRPr="00941DE4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эффективность учебных действий</w:t>
            </w:r>
          </w:p>
        </w:tc>
      </w:tr>
      <w:tr w:rsidR="000E7BB1" w:rsidRPr="005A5F0C" w:rsidTr="002E199F">
        <w:trPr>
          <w:trHeight w:val="510"/>
        </w:trPr>
        <w:tc>
          <w:tcPr>
            <w:tcW w:w="409" w:type="pct"/>
            <w:vMerge/>
            <w:shd w:val="clear" w:color="auto" w:fill="E2EFD9" w:themeFill="accent6" w:themeFillTint="33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E2EFD9" w:themeFill="accent6" w:themeFillTint="33"/>
          </w:tcPr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формированию образа  конечного продукта. </w:t>
            </w:r>
          </w:p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456"/>
        </w:trPr>
        <w:tc>
          <w:tcPr>
            <w:tcW w:w="5000" w:type="pct"/>
            <w:gridSpan w:val="7"/>
            <w:shd w:val="clear" w:color="auto" w:fill="FFE599" w:themeFill="accent4" w:themeFillTint="66"/>
            <w:vAlign w:val="center"/>
          </w:tcPr>
          <w:p w:rsidR="000E7BB1" w:rsidRPr="00547001" w:rsidRDefault="000E7BB1" w:rsidP="002E19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t>3. Реализация проекта</w:t>
            </w:r>
          </w:p>
        </w:tc>
      </w:tr>
      <w:tr w:rsidR="000E7BB1" w:rsidRPr="005A5F0C" w:rsidTr="002E199F">
        <w:trPr>
          <w:trHeight w:val="3175"/>
        </w:trPr>
        <w:tc>
          <w:tcPr>
            <w:tcW w:w="409" w:type="pct"/>
            <w:vMerge w:val="restart"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3.1. Поиск информации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Развитие навыка поискового чтения.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364" w:type="pct"/>
          </w:tcPr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So, you</w:t>
            </w:r>
            <w:r w:rsidRPr="006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6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  <w:r w:rsidRPr="00B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9" w:history="1">
              <w:r w:rsidRPr="00AE54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5</w:t>
              </w:r>
            </w:hyperlink>
            <w:r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AE54B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hyperlink>
            <w:r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study them, and choose the information for the article of the podcast.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0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анализируют содержание интернет статей, актуализируют знание лексики и грамматики, развивают навык  выбора необходимой информации для составления правил, что следует и не следует  делать, чтобы наш микрорайон был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7BB1" w:rsidRPr="000142C6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основную и второстепенную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-критически оценивать её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>ранжировать по значимости,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ограничивать по объёму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0F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0E7BB1" w:rsidRPr="005A5F0C" w:rsidTr="002E199F">
        <w:trPr>
          <w:trHeight w:val="1701"/>
        </w:trPr>
        <w:tc>
          <w:tcPr>
            <w:tcW w:w="409" w:type="pct"/>
            <w:vMerge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E599" w:themeFill="accent4" w:themeFillTint="66"/>
          </w:tcPr>
          <w:p w:rsidR="000E7BB1" w:rsidRPr="00636DEA" w:rsidRDefault="000E7BB1" w:rsidP="000E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Консультирует и своевременно помогает скорректировать результаты самостоятельной работы обучающихся путём обнаружения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клонений от эталонного образца.</w:t>
            </w:r>
          </w:p>
        </w:tc>
        <w:tc>
          <w:tcPr>
            <w:tcW w:w="999" w:type="pct"/>
            <w:vMerge/>
          </w:tcPr>
          <w:p w:rsidR="000E7BB1" w:rsidRPr="008764A2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2608"/>
        </w:trPr>
        <w:tc>
          <w:tcPr>
            <w:tcW w:w="409" w:type="pct"/>
            <w:vMerge w:val="restart"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3.2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для подкаста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Структурирование  письменного высказывания по критериям рубрики.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64" w:type="pct"/>
          </w:tcPr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While working with the article you have to follow the rubric that says what 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in the article.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Структурируют статью подкаста согласно критериям рубрики. Применяют модальные глаголы долженствования в новой ситуации. Для выполнения задания обучающиеся трансформируют  структуру предложений для правильного применения модальных глаголов, и с целью передать необходимую мысль и идею.</w:t>
            </w:r>
          </w:p>
        </w:tc>
        <w:tc>
          <w:tcPr>
            <w:tcW w:w="864" w:type="pct"/>
            <w:gridSpan w:val="2"/>
            <w:vMerge w:val="restart"/>
          </w:tcPr>
          <w:p w:rsidR="000E7BB1" w:rsidRPr="0079354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письменной речи;</w:t>
            </w:r>
          </w:p>
          <w:p w:rsidR="000E7BB1" w:rsidRPr="0079354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содержание текста адекватно, подробно, сжато, выборочно </w:t>
            </w:r>
          </w:p>
          <w:p w:rsidR="000E7BB1" w:rsidRPr="0079354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 сотрудничать</w:t>
            </w: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информации;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согласованно действовать с учётом позиции другого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7BB1" w:rsidRPr="005A5F0C" w:rsidTr="002E199F">
        <w:trPr>
          <w:trHeight w:val="57"/>
        </w:trPr>
        <w:tc>
          <w:tcPr>
            <w:tcW w:w="409" w:type="pct"/>
            <w:vMerge/>
            <w:shd w:val="clear" w:color="auto" w:fill="FFE599" w:themeFill="accent4" w:themeFillTint="66"/>
          </w:tcPr>
          <w:p w:rsidR="000E7BB1" w:rsidRPr="00184017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E599" w:themeFill="accent4" w:themeFillTint="66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 обучающихся структурировать письменное высказывание по критериям рубрики.</w:t>
            </w:r>
            <w:r w:rsidRPr="0025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793543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2438"/>
        </w:trPr>
        <w:tc>
          <w:tcPr>
            <w:tcW w:w="409" w:type="pct"/>
            <w:vMerge w:val="restart"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3.3 Практика озвучивания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  <w:r w:rsidRPr="006B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умений в чтении 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64" w:type="pct"/>
          </w:tcPr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Train your reading aloud, so that we could check the mistakes.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Практика чтения вслух, обучающиеся осуществляют самоконтроль и взаимоконтроль правильности произношения слов.</w:t>
            </w:r>
          </w:p>
        </w:tc>
        <w:tc>
          <w:tcPr>
            <w:tcW w:w="864" w:type="pct"/>
            <w:gridSpan w:val="2"/>
            <w:vMerge w:val="restart"/>
          </w:tcPr>
          <w:p w:rsidR="000E7BB1" w:rsidRPr="00AE0E85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иваться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между членами группы для принятия эффективных совместных решений;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инициативу в организации совместного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D44FBE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</w:t>
            </w: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>в соответствии с фонетическими нормами изучаемого языка;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 xml:space="preserve"> самокон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 взаимоконтроль</w:t>
            </w:r>
          </w:p>
        </w:tc>
      </w:tr>
      <w:tr w:rsidR="000E7BB1" w:rsidRPr="005A5F0C" w:rsidTr="002E199F">
        <w:trPr>
          <w:trHeight w:val="1871"/>
        </w:trPr>
        <w:tc>
          <w:tcPr>
            <w:tcW w:w="409" w:type="pct"/>
            <w:vMerge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E599" w:themeFill="accent4" w:themeFillTint="66"/>
          </w:tcPr>
          <w:p w:rsidR="000E7BB1" w:rsidRPr="00184017" w:rsidRDefault="000E7BB1" w:rsidP="002E19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самостоятельную работу обучающихся, корректирует допускаемые ошибки в произношении, фразовом ударении и интонации.</w:t>
            </w: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1304"/>
        </w:trPr>
        <w:tc>
          <w:tcPr>
            <w:tcW w:w="409" w:type="pct"/>
            <w:vMerge w:val="restart"/>
            <w:shd w:val="clear" w:color="auto" w:fill="FFE599" w:themeFill="accent4" w:themeFillTint="66"/>
          </w:tcPr>
          <w:p w:rsidR="000E7BB1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3.4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подкаста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Развитие фонетической стороны речи: фразовое ударение, интонация, произношение слов.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2.Формирование навыка работы с диктофоном.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1364" w:type="pct"/>
          </w:tcPr>
          <w:p w:rsidR="000E7BB1" w:rsidRPr="00636DEA" w:rsidRDefault="000E7BB1" w:rsidP="000E7B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Record your speech the way you have decided.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определяют роли, содержание речи каждого члена команды. Развивают навыки актерского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отрабатывая фразовое ударение</w:t>
            </w:r>
            <w:r w:rsidRPr="006B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интонацию.</w:t>
            </w: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различные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группе;</w:t>
            </w:r>
          </w:p>
          <w:p w:rsidR="000E7BB1" w:rsidRPr="0093701D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совместном решении </w:t>
            </w:r>
            <w:r w:rsidRPr="0093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(задачи);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диктофоном</w:t>
            </w:r>
          </w:p>
        </w:tc>
      </w:tr>
      <w:tr w:rsidR="000E7BB1" w:rsidRPr="005A5F0C" w:rsidTr="002E199F">
        <w:trPr>
          <w:trHeight w:val="907"/>
        </w:trPr>
        <w:tc>
          <w:tcPr>
            <w:tcW w:w="409" w:type="pct"/>
            <w:vMerge/>
            <w:shd w:val="clear" w:color="auto" w:fill="FFE599" w:themeFill="accent4" w:themeFillTint="66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E599" w:themeFill="accent4" w:themeFillTint="66"/>
          </w:tcPr>
          <w:p w:rsidR="000E7BB1" w:rsidRPr="00636DEA" w:rsidRDefault="000E7BB1" w:rsidP="002E19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 и помогает сделать запись подкаста.</w:t>
            </w: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93701D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518"/>
        </w:trPr>
        <w:tc>
          <w:tcPr>
            <w:tcW w:w="5000" w:type="pct"/>
            <w:gridSpan w:val="7"/>
            <w:shd w:val="clear" w:color="auto" w:fill="FFFF99"/>
            <w:vAlign w:val="center"/>
          </w:tcPr>
          <w:p w:rsidR="000E7BB1" w:rsidRPr="00547001" w:rsidRDefault="000E7BB1" w:rsidP="002E19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4. Представление проекта</w:t>
            </w:r>
          </w:p>
        </w:tc>
      </w:tr>
      <w:tr w:rsidR="000E7BB1" w:rsidRPr="005A5F0C" w:rsidTr="002E199F">
        <w:trPr>
          <w:trHeight w:val="737"/>
        </w:trPr>
        <w:tc>
          <w:tcPr>
            <w:tcW w:w="409" w:type="pct"/>
            <w:vMerge w:val="restart"/>
            <w:shd w:val="clear" w:color="auto" w:fill="FFFF99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091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Представление  продукта творческой учебной деятельности.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Well, it is time to demonstrate the result of your work. 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 план защиты проектного продукта и представляют  подкаст.</w:t>
            </w: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-выстроить логику выступления;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-соблюдать регламент;</w:t>
            </w: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публичного выступления</w:t>
            </w:r>
          </w:p>
        </w:tc>
      </w:tr>
      <w:tr w:rsidR="000E7BB1" w:rsidRPr="005A5F0C" w:rsidTr="002E199F">
        <w:trPr>
          <w:trHeight w:val="1417"/>
        </w:trPr>
        <w:tc>
          <w:tcPr>
            <w:tcW w:w="409" w:type="pct"/>
            <w:vMerge/>
            <w:shd w:val="clear" w:color="auto" w:fill="FFFF99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FF99"/>
          </w:tcPr>
          <w:p w:rsidR="000E7BB1" w:rsidRPr="00184017" w:rsidRDefault="000E7BB1" w:rsidP="002E1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Учитель помогает соблюдать регламент презентации подкаста, контролирует речь обучающихся, согласно правилам публичного выступления.</w:t>
            </w:r>
          </w:p>
        </w:tc>
        <w:tc>
          <w:tcPr>
            <w:tcW w:w="999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1701"/>
        </w:trPr>
        <w:tc>
          <w:tcPr>
            <w:tcW w:w="409" w:type="pct"/>
            <w:vMerge w:val="restart"/>
            <w:shd w:val="clear" w:color="auto" w:fill="FFFF99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</w:t>
            </w:r>
          </w:p>
        </w:tc>
        <w:tc>
          <w:tcPr>
            <w:tcW w:w="1091" w:type="pct"/>
            <w:vMerge w:val="restart"/>
          </w:tcPr>
          <w:p w:rsidR="000E7BB1" w:rsidRPr="00B117D5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5">
              <w:rPr>
                <w:rFonts w:ascii="Times New Roman" w:hAnsi="Times New Roman" w:cs="Times New Roman"/>
                <w:sz w:val="24"/>
                <w:szCs w:val="24"/>
              </w:rPr>
              <w:t>1. Оценивание продукта проектной деятельности по рубрике.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5">
              <w:rPr>
                <w:rFonts w:ascii="Times New Roman" w:hAnsi="Times New Roman" w:cs="Times New Roman"/>
                <w:sz w:val="24"/>
                <w:szCs w:val="24"/>
              </w:rPr>
              <w:t>2. Аргументирование  оценивания.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64" w:type="pc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Take the rubrics and discuss in the group the assessment 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11</w:t>
            </w:r>
            <w:r w:rsidRPr="003005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7</w:t>
              </w:r>
            </w:hyperlink>
            <w:r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E7BB1" w:rsidRPr="009B4CA5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discuss which marks you have for each group. Give arguments for your score. Good</w:t>
            </w:r>
            <w:r w:rsidRPr="006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6572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9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заполняют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карты оценки  проектного продукта.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оценивание по рубрике.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>-анализировать результаты деятельности;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доказывать собственное мнение;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r w:rsidRPr="007C4C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одноклассниками давать оценку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</w:p>
          <w:p w:rsidR="000E7BB1" w:rsidRPr="00210AEB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-осмысливать свои достижения; 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перспективы развития</w:t>
            </w:r>
          </w:p>
        </w:tc>
      </w:tr>
      <w:tr w:rsidR="000E7BB1" w:rsidRPr="005A5F0C" w:rsidTr="002E199F">
        <w:trPr>
          <w:trHeight w:val="2381"/>
        </w:trPr>
        <w:tc>
          <w:tcPr>
            <w:tcW w:w="409" w:type="pct"/>
            <w:vMerge/>
            <w:shd w:val="clear" w:color="auto" w:fill="FFFF99"/>
          </w:tcPr>
          <w:p w:rsidR="000E7BB1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B117D5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FF99"/>
          </w:tcPr>
          <w:p w:rsidR="000E7BB1" w:rsidRPr="00184017" w:rsidRDefault="000E7BB1" w:rsidP="002E1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работу учащихся по оцениванию подкастов по критериям рубрики. 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>Помогает проанализировать результаты проектной деятельности, осмыслить достижения и выявить перспективы дальнейшего развития</w:t>
            </w:r>
          </w:p>
        </w:tc>
        <w:tc>
          <w:tcPr>
            <w:tcW w:w="999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0E7BB1" w:rsidRPr="00210AEB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B1" w:rsidRPr="005A5F0C" w:rsidTr="002E199F">
        <w:trPr>
          <w:trHeight w:val="470"/>
        </w:trPr>
        <w:tc>
          <w:tcPr>
            <w:tcW w:w="5000" w:type="pct"/>
            <w:gridSpan w:val="7"/>
            <w:shd w:val="clear" w:color="auto" w:fill="CCFFFF"/>
            <w:vAlign w:val="center"/>
          </w:tcPr>
          <w:p w:rsidR="000E7BB1" w:rsidRPr="00547001" w:rsidRDefault="000E7BB1" w:rsidP="002E19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 Рефлексия </w:t>
            </w:r>
          </w:p>
        </w:tc>
      </w:tr>
      <w:tr w:rsidR="000E7BB1" w:rsidRPr="005A5F0C" w:rsidTr="002E199F">
        <w:trPr>
          <w:trHeight w:val="3685"/>
        </w:trPr>
        <w:tc>
          <w:tcPr>
            <w:tcW w:w="409" w:type="pct"/>
            <w:vMerge w:val="restart"/>
            <w:shd w:val="clear" w:color="auto" w:fill="CCFFFF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091" w:type="pct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позитивной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>саморегуляции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способности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самого себя как движущую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силу своего научения.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учащегося установки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результатов деятельности.</w:t>
            </w:r>
          </w:p>
        </w:tc>
        <w:tc>
          <w:tcPr>
            <w:tcW w:w="273" w:type="pct"/>
            <w:vMerge w:val="restart"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64" w:type="pct"/>
          </w:tcPr>
          <w:p w:rsidR="000E7BB1" w:rsidRPr="000957B4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9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A9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9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cards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</w:t>
            </w:r>
            <w:r w:rsidRPr="003005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7</w:t>
              </w:r>
            </w:hyperlink>
            <w:r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suggest 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every member of your group and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yourself.  You should put one mark for activity, creativity and initiative</w:t>
            </w:r>
            <w:r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3" w:history="1">
              <w:r w:rsidRPr="00AE54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Pr="00AE54B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8</w:t>
              </w:r>
            </w:hyperlink>
            <w:r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BB1" w:rsidRPr="00EC67A9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Nice work! And the last thing that we should do is assess the lesson. Select one word that best summarizes our lesson, write it on a piece of paper and stick it on the blackboard. </w:t>
            </w:r>
          </w:p>
          <w:p w:rsidR="000E7BB1" w:rsidRPr="00636DE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B4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4187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091" w:type="pct"/>
            <w:gridSpan w:val="2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проводят рефлексивное самооценивание и взаимоо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ценивание учебной  по картам оценивания каждого члена группы.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E16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оценивают учебную деятельность урока, выбирая соответствующее оценочное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Прикрепляют стикер со словом  на доску.</w:t>
            </w:r>
          </w:p>
        </w:tc>
        <w:tc>
          <w:tcPr>
            <w:tcW w:w="772" w:type="pct"/>
            <w:vMerge w:val="restart"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цели и результаты деятельности;</w:t>
            </w:r>
          </w:p>
          <w:p w:rsidR="000E7BB1" w:rsidRPr="0032165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</w:t>
            </w:r>
            <w:r w:rsidRPr="003216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E7BB1" w:rsidRPr="0032165A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самооценивать</w:t>
            </w:r>
            <w:r w:rsidRPr="00321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54700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и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неудач в выполнении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B1" w:rsidRPr="00184017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ставить задачи на освоение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действия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, которые обеспечат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</w:t>
            </w:r>
          </w:p>
        </w:tc>
      </w:tr>
      <w:tr w:rsidR="000E7BB1" w:rsidRPr="005A5F0C" w:rsidTr="002E199F">
        <w:trPr>
          <w:trHeight w:val="20"/>
        </w:trPr>
        <w:tc>
          <w:tcPr>
            <w:tcW w:w="409" w:type="pct"/>
            <w:vMerge/>
            <w:shd w:val="clear" w:color="auto" w:fill="CCFFFF"/>
          </w:tcPr>
          <w:p w:rsidR="000E7BB1" w:rsidRDefault="000E7BB1" w:rsidP="002E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E7BB1" w:rsidRPr="005A5F0C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FFFF"/>
          </w:tcPr>
          <w:p w:rsidR="000E7BB1" w:rsidRPr="00636DEA" w:rsidRDefault="000E7BB1" w:rsidP="002E19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C2E38">
              <w:rPr>
                <w:rFonts w:ascii="Times New Roman" w:hAnsi="Times New Roman" w:cs="Times New Roman"/>
                <w:sz w:val="24"/>
                <w:szCs w:val="24"/>
              </w:rPr>
              <w:t>оценивание и взаимооценивание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деятельности учащихся по листам оценивания,  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на уроке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подводя обучающихся к осознанию себя как субъекта своего научения, и формирует установку на улучшение результатов деятельности.</w:t>
            </w:r>
          </w:p>
        </w:tc>
        <w:tc>
          <w:tcPr>
            <w:tcW w:w="1091" w:type="pct"/>
            <w:gridSpan w:val="2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0E7BB1" w:rsidRDefault="000E7BB1" w:rsidP="002E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BB1" w:rsidRDefault="000E7BB1" w:rsidP="000E7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0E7BB1"/>
    <w:sectPr w:rsidR="00B30116" w:rsidSect="000E7BB1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1"/>
    <w:rsid w:val="00014091"/>
    <w:rsid w:val="00075273"/>
    <w:rsid w:val="000E7BB1"/>
    <w:rsid w:val="00124E7E"/>
    <w:rsid w:val="00160ED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E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7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E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55;&#1088;&#1080;&#1083;%204_&#1080;&#1085;&#1089;&#1090;&#1088;&#1091;&#1082;&#1094;&#1080;&#1103;,%20&#1088;&#1091;&#1073;&#1088;&#1080;&#1082;&#1072;.docx" TargetMode="External"/><Relationship Id="rId13" Type="http://schemas.openxmlformats.org/officeDocument/2006/relationships/hyperlink" Target="&#1055;&#1088;&#1080;&#1083;&#1086;&#1078;&#1077;&#1085;&#1080;&#1103;/&#1055;&#1088;&#1080;&#1083;%208_&#1045;&#1076;&#1080;&#1085;&#1072;&#1103;%20&#1096;&#1082;&#1072;&#1083;&#1072;%20&#1082;&#1088;&#1080;&#1090;&#1077;&#1088;&#1080;&#1077;&#1074;%20&#1086;&#1094;&#1077;&#1085;&#1080;&#1074;&#1072;&#1085;&#1080;&#1103;%20&#1088;&#1072;&#1073;&#1086;&#1090;&#1099;%20&#1074;%20&#1075;&#1088;&#1091;&#1087;&#1087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103;/&#1055;&#1088;&#1080;&#1083;%203_&#1087;&#1083;&#1072;&#1085;%20&#1088;&#1072;&#1073;&#1086;&#1090;&#1099;.docx" TargetMode="External"/><Relationship Id="rId12" Type="http://schemas.openxmlformats.org/officeDocument/2006/relationships/hyperlink" Target="&#1055;&#1088;&#1080;&#1083;&#1086;&#1078;&#1077;&#1085;&#1080;&#1103;/&#1055;&#1088;&#1080;&#1083;%207_&#1083;&#1080;&#1089;&#1090;&#1099;%20&#1086;&#1094;&#1077;&#1085;&#1080;&#1074;&#1072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8;&#1080;&#1083;&#1086;&#1078;&#1077;&#1085;&#1080;&#1103;/&#1055;&#1088;&#1080;&#1083;%202_&#1072;&#1085;&#1082;&#1077;&#1090;&#1080;&#1088;&#1086;&#1074;&#1072;&#1085;&#1080;&#1077;.docx" TargetMode="External"/><Relationship Id="rId11" Type="http://schemas.openxmlformats.org/officeDocument/2006/relationships/hyperlink" Target="&#1055;&#1088;&#1080;&#1083;&#1086;&#1078;&#1077;&#1085;&#1080;&#1103;/&#1055;&#1088;&#1080;&#1083;%207_&#1083;&#1080;&#1089;&#1090;&#1099;%20&#1086;&#1094;&#1077;&#1085;&#1080;&#1074;&#1072;&#1085;&#1080;&#1103;.docx" TargetMode="External"/><Relationship Id="rId5" Type="http://schemas.openxmlformats.org/officeDocument/2006/relationships/hyperlink" Target="&#1055;&#1088;&#1080;&#1083;&#1086;&#1078;&#1077;&#1085;&#1080;&#1103;/&#1055;&#1088;&#1080;&#1083;%201_&#1092;&#1086;&#1088;&#1084;&#1080;&#1088;&#1086;&#1074;&#1072;&#1085;&#1080;&#1077;%20&#1075;&#1088;&#1091;&#1087;&#1087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103;/&#1055;&#1088;&#1080;&#1083;%206_&#1092;&#1088;&#1072;&#1079;&#1099;%20&#1076;&#1083;&#1103;%20&#1087;&#1086;&#1076;&#1082;&#1072;&#1089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103;/&#1055;&#1088;&#1080;&#1083;%205_&#1090;&#1077;&#1082;&#1089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2019-04-19T12:33:00Z</dcterms:created>
  <dcterms:modified xsi:type="dcterms:W3CDTF">2019-04-19T12:33:00Z</dcterms:modified>
</cp:coreProperties>
</file>