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0" w:rsidRDefault="00F51E50" w:rsidP="00F51E50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819E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F51E50" w:rsidRPr="00712C70" w:rsidRDefault="00F51E50" w:rsidP="00F51E50">
      <w:pPr>
        <w:jc w:val="center"/>
        <w:rPr>
          <w:b/>
          <w:color w:val="FF0000"/>
          <w:sz w:val="32"/>
          <w:szCs w:val="32"/>
        </w:rPr>
      </w:pPr>
      <w:r w:rsidRPr="00712C70">
        <w:rPr>
          <w:b/>
          <w:color w:val="FF0000"/>
          <w:sz w:val="32"/>
          <w:szCs w:val="32"/>
        </w:rPr>
        <w:t>Социальное партнерство</w:t>
      </w:r>
    </w:p>
    <w:p w:rsidR="00F51E50" w:rsidRPr="00EB2CE8" w:rsidRDefault="00F51E50" w:rsidP="00F51E50">
      <w:pPr>
        <w:jc w:val="center"/>
        <w:rPr>
          <w:rFonts w:ascii="Cambria" w:hAnsi="Cambria"/>
          <w:b/>
          <w:i/>
          <w:sz w:val="26"/>
          <w:szCs w:val="26"/>
        </w:rPr>
      </w:pPr>
    </w:p>
    <w:tbl>
      <w:tblPr>
        <w:tblW w:w="1056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106"/>
              <w:contextualSpacing/>
              <w:jc w:val="both"/>
              <w:rPr>
                <w:rFonts w:eastAsia="Calibri"/>
                <w:b/>
                <w:bCs/>
                <w:color w:val="4F6228"/>
              </w:rPr>
            </w:pPr>
            <w:r w:rsidRPr="008B73F8">
              <w:rPr>
                <w:rFonts w:ascii="Cambria" w:eastAsia="Calibri" w:hAnsi="Cambria"/>
                <w:b/>
                <w:bCs/>
                <w:color w:val="4F6228"/>
              </w:rPr>
              <w:t>Название</w:t>
            </w:r>
            <w:r>
              <w:rPr>
                <w:rFonts w:ascii="Cambria" w:eastAsia="Calibri" w:hAnsi="Cambria"/>
                <w:b/>
                <w:bCs/>
                <w:color w:val="4F6228"/>
              </w:rPr>
              <w:t xml:space="preserve"> </w:t>
            </w:r>
            <w:r w:rsidRPr="008B73F8">
              <w:rPr>
                <w:rFonts w:ascii="Cambria" w:eastAsia="Calibri" w:hAnsi="Cambria"/>
                <w:b/>
                <w:bCs/>
                <w:color w:val="4F6228"/>
              </w:rPr>
              <w:t>учреждения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20"/>
              <w:contextualSpacing/>
              <w:jc w:val="both"/>
              <w:rPr>
                <w:rFonts w:eastAsia="Calibri"/>
                <w:b/>
                <w:bCs/>
                <w:color w:val="4F6228"/>
              </w:rPr>
            </w:pPr>
            <w:r w:rsidRPr="008B73F8">
              <w:rPr>
                <w:rFonts w:ascii="Cambria" w:eastAsia="Calibri" w:hAnsi="Cambria"/>
                <w:b/>
                <w:bCs/>
                <w:color w:val="4F6228"/>
              </w:rPr>
              <w:t>Цели партнерства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bCs/>
                <w:color w:val="4F6228"/>
              </w:rPr>
            </w:pPr>
            <w:r w:rsidRPr="008B73F8">
              <w:rPr>
                <w:rFonts w:ascii="Cambria" w:eastAsia="Calibri" w:hAnsi="Cambria"/>
                <w:b/>
                <w:bCs/>
                <w:color w:val="4F6228"/>
              </w:rPr>
              <w:t>Формы и методы работы</w:t>
            </w:r>
          </w:p>
        </w:tc>
      </w:tr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68"/>
              <w:contextualSpacing/>
              <w:rPr>
                <w:rFonts w:eastAsia="Calibri"/>
                <w:b/>
                <w:bCs/>
                <w:sz w:val="21"/>
                <w:szCs w:val="21"/>
              </w:rPr>
            </w:pP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>Муниципальное бюджетное учреждение дополнительного образования детей Борисоглебского городского округа Ц</w:t>
            </w:r>
            <w:r w:rsidRPr="008B73F8">
              <w:rPr>
                <w:rFonts w:eastAsia="Calibri"/>
                <w:b/>
                <w:bCs/>
                <w:sz w:val="21"/>
                <w:szCs w:val="21"/>
              </w:rPr>
              <w:t>ентр «Социальная адаптация молодежи»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97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-проведение совместных культурно - досуговых и обучающих мероприятий;</w:t>
            </w:r>
          </w:p>
          <w:p w:rsidR="00F51E50" w:rsidRPr="008B73F8" w:rsidRDefault="00F51E50" w:rsidP="009E52CA">
            <w:pPr>
              <w:spacing w:after="200" w:line="276" w:lineRule="auto"/>
              <w:ind w:left="97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осуществление методического обеспечения реализации Программы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27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информационные семинары-совещания, вебинары, модуль - тренинги, мастер-классы;</w:t>
            </w:r>
          </w:p>
          <w:p w:rsidR="00F51E50" w:rsidRPr="008B73F8" w:rsidRDefault="00F51E50" w:rsidP="009E52CA">
            <w:pPr>
              <w:spacing w:after="200" w:line="276" w:lineRule="auto"/>
              <w:ind w:left="27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организация участия в конкурсах окружного и областного уровней;</w:t>
            </w:r>
          </w:p>
        </w:tc>
      </w:tr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  <w:b/>
                <w:bCs/>
                <w:sz w:val="21"/>
                <w:szCs w:val="21"/>
              </w:rPr>
            </w:pP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 xml:space="preserve">Волонтерское объединение «Добрая воля», действующее при МБУ ДОД БГО Центр </w:t>
            </w:r>
            <w:r w:rsidRPr="008B73F8">
              <w:rPr>
                <w:rFonts w:eastAsia="Calibri"/>
                <w:b/>
                <w:bCs/>
                <w:sz w:val="21"/>
                <w:szCs w:val="21"/>
              </w:rPr>
              <w:t xml:space="preserve">«Социальная адаптация </w:t>
            </w: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>м</w:t>
            </w:r>
            <w:r w:rsidRPr="008B73F8">
              <w:rPr>
                <w:rFonts w:eastAsia="Calibri"/>
                <w:b/>
                <w:bCs/>
                <w:sz w:val="21"/>
                <w:szCs w:val="21"/>
              </w:rPr>
              <w:t>олодежи»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175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 xml:space="preserve">- оказание методической помощи в ходе проведения окружных акций по здоровому образу жизни 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20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тематические модуль – тренинги согласно окружным акциям по здоровому образу жизни</w:t>
            </w:r>
          </w:p>
        </w:tc>
      </w:tr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contextualSpacing/>
              <w:jc w:val="both"/>
              <w:rPr>
                <w:rFonts w:ascii="Cambria" w:eastAsia="Calibri" w:hAnsi="Cambria"/>
                <w:b/>
                <w:bCs/>
                <w:sz w:val="21"/>
                <w:szCs w:val="21"/>
              </w:rPr>
            </w:pP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 xml:space="preserve">ОГУ «Центр психолого – педагогической поддержки и развития детей» </w:t>
            </w:r>
          </w:p>
          <w:p w:rsidR="00F51E50" w:rsidRPr="008B73F8" w:rsidRDefault="00F51E50" w:rsidP="009E52CA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ascii="Cambria" w:eastAsia="Calibri" w:hAnsi="Cambria"/>
                <w:b/>
                <w:bCs/>
                <w:sz w:val="21"/>
                <w:szCs w:val="21"/>
              </w:rPr>
              <w:t xml:space="preserve"> </w:t>
            </w: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>(г. Воронеж)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методическое обеспечение реализации Программы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20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семинары, вебинары, тематические площадки</w:t>
            </w:r>
          </w:p>
        </w:tc>
      </w:tr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sz w:val="21"/>
                <w:szCs w:val="21"/>
              </w:rPr>
            </w:pP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>Борисоглебский медколледж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176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оказание помощи в санитарной профилактике детей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line="276" w:lineRule="auto"/>
              <w:ind w:left="20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беседы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8B73F8">
              <w:rPr>
                <w:rFonts w:eastAsia="Calibri"/>
                <w:sz w:val="21"/>
                <w:szCs w:val="21"/>
              </w:rPr>
              <w:t xml:space="preserve">с применением </w:t>
            </w:r>
          </w:p>
          <w:p w:rsidR="00F51E50" w:rsidRPr="008B73F8" w:rsidRDefault="00F51E50" w:rsidP="009E52CA">
            <w:pPr>
              <w:spacing w:after="200" w:line="276" w:lineRule="auto"/>
              <w:ind w:left="20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 xml:space="preserve"> ИКТ</w:t>
            </w:r>
          </w:p>
        </w:tc>
      </w:tr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49"/>
              <w:contextualSpacing/>
              <w:jc w:val="both"/>
              <w:rPr>
                <w:rFonts w:eastAsia="Calibri"/>
                <w:b/>
                <w:bCs/>
                <w:sz w:val="21"/>
                <w:szCs w:val="21"/>
              </w:rPr>
            </w:pPr>
            <w:r w:rsidRPr="008B73F8">
              <w:rPr>
                <w:rFonts w:eastAsia="Calibri"/>
                <w:b/>
                <w:bCs/>
                <w:sz w:val="21"/>
                <w:szCs w:val="21"/>
              </w:rPr>
              <w:t>Борисоглебская спец</w:t>
            </w: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 xml:space="preserve">иальная (коррекционная) </w:t>
            </w:r>
            <w:r w:rsidRPr="008B73F8">
              <w:rPr>
                <w:rFonts w:eastAsia="Calibri"/>
                <w:b/>
                <w:bCs/>
                <w:sz w:val="21"/>
                <w:szCs w:val="21"/>
              </w:rPr>
              <w:t>школа-интернат</w:t>
            </w: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 xml:space="preserve"> для детей – сирот и детей, оставшихся без попечения родителей, с ограниченными возможностями здоровья</w:t>
            </w:r>
            <w:r w:rsidRPr="008B73F8">
              <w:rPr>
                <w:rFonts w:eastAsia="Calibri"/>
                <w:b/>
                <w:bCs/>
                <w:sz w:val="21"/>
                <w:szCs w:val="21"/>
              </w:rPr>
              <w:t>»</w:t>
            </w:r>
            <w:r>
              <w:rPr>
                <w:rFonts w:ascii="Cambria" w:eastAsia="Calibri" w:hAnsi="Cambria"/>
                <w:b/>
                <w:bCs/>
                <w:sz w:val="21"/>
                <w:szCs w:val="21"/>
              </w:rPr>
              <w:t xml:space="preserve"> </w:t>
            </w:r>
            <w:r w:rsidRPr="008B73F8">
              <w:rPr>
                <w:rFonts w:ascii="Cambria" w:eastAsia="Calibri" w:hAnsi="Cambria"/>
                <w:b/>
                <w:bCs/>
                <w:sz w:val="21"/>
                <w:szCs w:val="21"/>
              </w:rPr>
              <w:t>и общественная организация инвалидов и родителей детей - инвалидов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97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реализация социальных проектов для развития творческих способностей, духовно-нравственного и физического развития воспитанников интерната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51E50" w:rsidRPr="008B73F8" w:rsidRDefault="00F51E50" w:rsidP="009E52CA">
            <w:pPr>
              <w:spacing w:after="200" w:line="276" w:lineRule="auto"/>
              <w:ind w:left="27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спортивные 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8B73F8">
              <w:rPr>
                <w:rFonts w:eastAsia="Calibri"/>
                <w:sz w:val="21"/>
                <w:szCs w:val="21"/>
              </w:rPr>
              <w:t>новогодние праздники, организация чаепития.</w:t>
            </w:r>
          </w:p>
        </w:tc>
      </w:tr>
      <w:tr w:rsidR="00F51E50" w:rsidRPr="008B73F8" w:rsidTr="009E52CA"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after="200" w:line="276" w:lineRule="auto"/>
              <w:ind w:left="66"/>
              <w:contextualSpacing/>
              <w:jc w:val="both"/>
              <w:rPr>
                <w:rFonts w:eastAsia="Calibri"/>
                <w:b/>
                <w:bCs/>
                <w:sz w:val="21"/>
                <w:szCs w:val="21"/>
              </w:rPr>
            </w:pPr>
            <w:r w:rsidRPr="008B73F8">
              <w:rPr>
                <w:rFonts w:eastAsia="Calibri"/>
                <w:b/>
                <w:bCs/>
                <w:sz w:val="21"/>
                <w:szCs w:val="21"/>
              </w:rPr>
              <w:t>Приход храма Борисоглебского благочиния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8B73F8" w:rsidRDefault="00F51E50" w:rsidP="009E52CA">
            <w:pPr>
              <w:spacing w:line="276" w:lineRule="auto"/>
              <w:ind w:left="106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обеспечение гарантий развития духовно-нравственного и патриотического воспитания в образовательных учреждениях в соответствии с федеральным и областным законодательством;</w:t>
            </w:r>
          </w:p>
          <w:p w:rsidR="00F51E50" w:rsidRPr="008B73F8" w:rsidRDefault="00F51E50" w:rsidP="009E52CA">
            <w:pPr>
              <w:spacing w:line="276" w:lineRule="auto"/>
              <w:ind w:left="106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противодействие распространению среди учащихся наркомании, алкоголизма, половой распущенности и насилия, адаптация учащихся и в условиях социокультурного кризиса.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51E50" w:rsidRPr="00F51E50" w:rsidRDefault="00F51E50" w:rsidP="00F51E50">
            <w:pPr>
              <w:spacing w:after="200" w:line="276" w:lineRule="auto"/>
              <w:ind w:left="20"/>
              <w:contextualSpacing/>
              <w:jc w:val="both"/>
              <w:rPr>
                <w:rFonts w:eastAsia="Calibri"/>
                <w:sz w:val="21"/>
                <w:szCs w:val="21"/>
              </w:rPr>
            </w:pPr>
            <w:r w:rsidRPr="008B73F8">
              <w:rPr>
                <w:rFonts w:eastAsia="Calibri"/>
                <w:sz w:val="21"/>
                <w:szCs w:val="21"/>
              </w:rPr>
              <w:t>- совместная разработка мероприятий по противодействию распространения в среде учащихся курения, алкоголизма, наркомании, половой распущенности и насилия, других проектов и мероприятий в области духовно-нравств</w:t>
            </w:r>
            <w:r>
              <w:rPr>
                <w:rFonts w:eastAsia="Calibri"/>
                <w:sz w:val="21"/>
                <w:szCs w:val="21"/>
              </w:rPr>
              <w:t>енного воспитания и образования</w:t>
            </w:r>
            <w:r w:rsidRPr="00F51E50">
              <w:rPr>
                <w:rFonts w:eastAsia="Calibri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B30116" w:rsidRDefault="00F51E50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51E5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2018-11-07T10:45:00Z</dcterms:created>
  <dcterms:modified xsi:type="dcterms:W3CDTF">2018-11-07T10:45:00Z</dcterms:modified>
</cp:coreProperties>
</file>